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48" w:rsidRPr="00702B48" w:rsidRDefault="00702B48" w:rsidP="0050140D">
      <w:pPr>
        <w:spacing w:after="192" w:line="288" w:lineRule="atLeast"/>
        <w:textAlignment w:val="baseline"/>
        <w:outlineLvl w:val="0"/>
        <w:rPr>
          <w:rFonts w:ascii="Arial" w:eastAsia="Times New Roman" w:hAnsi="Arial" w:cs="Arial"/>
          <w:b/>
          <w:bCs/>
          <w:color w:val="595959" w:themeColor="text1" w:themeTint="A6"/>
          <w:kern w:val="36"/>
          <w:sz w:val="40"/>
          <w:szCs w:val="36"/>
          <w:lang w:eastAsia="ru-RU"/>
        </w:rPr>
      </w:pPr>
      <w:r w:rsidRPr="00702B48">
        <w:rPr>
          <w:rFonts w:ascii="Arial" w:eastAsia="Times New Roman" w:hAnsi="Arial" w:cs="Arial"/>
          <w:b/>
          <w:bCs/>
          <w:color w:val="595959" w:themeColor="text1" w:themeTint="A6"/>
          <w:kern w:val="36"/>
          <w:sz w:val="40"/>
          <w:szCs w:val="36"/>
          <w:lang w:eastAsia="ru-RU"/>
        </w:rPr>
        <w:t xml:space="preserve">Что нужно знать о </w:t>
      </w:r>
      <w:r w:rsidRPr="00702B48">
        <w:rPr>
          <w:rFonts w:ascii="Arial" w:eastAsia="Times New Roman" w:hAnsi="Arial" w:cs="Arial"/>
          <w:b/>
          <w:bCs/>
          <w:color w:val="595959" w:themeColor="text1" w:themeTint="A6"/>
          <w:kern w:val="36"/>
          <w:sz w:val="40"/>
          <w:szCs w:val="36"/>
          <w:lang w:eastAsia="ru-RU"/>
        </w:rPr>
        <w:t>ежемесячны</w:t>
      </w:r>
      <w:r w:rsidRPr="00702B48">
        <w:rPr>
          <w:rFonts w:ascii="Arial" w:eastAsia="Times New Roman" w:hAnsi="Arial" w:cs="Arial"/>
          <w:b/>
          <w:bCs/>
          <w:color w:val="595959" w:themeColor="text1" w:themeTint="A6"/>
          <w:kern w:val="36"/>
          <w:sz w:val="40"/>
          <w:szCs w:val="36"/>
          <w:lang w:eastAsia="ru-RU"/>
        </w:rPr>
        <w:t>х выплатах</w:t>
      </w:r>
      <w:r w:rsidRPr="00702B48">
        <w:rPr>
          <w:rFonts w:ascii="Arial" w:eastAsia="Times New Roman" w:hAnsi="Arial" w:cs="Arial"/>
          <w:b/>
          <w:bCs/>
          <w:color w:val="595959" w:themeColor="text1" w:themeTint="A6"/>
          <w:kern w:val="36"/>
          <w:sz w:val="40"/>
          <w:szCs w:val="36"/>
          <w:lang w:eastAsia="ru-RU"/>
        </w:rPr>
        <w:t xml:space="preserve"> из</w:t>
      </w:r>
      <w:r w:rsidRPr="00702B48">
        <w:rPr>
          <w:rFonts w:ascii="Arial" w:eastAsia="Times New Roman" w:hAnsi="Arial" w:cs="Arial"/>
          <w:b/>
          <w:bCs/>
          <w:color w:val="595959" w:themeColor="text1" w:themeTint="A6"/>
          <w:kern w:val="36"/>
          <w:sz w:val="40"/>
          <w:szCs w:val="36"/>
          <w:lang w:eastAsia="ru-RU"/>
        </w:rPr>
        <w:t xml:space="preserve"> средств </w:t>
      </w:r>
      <w:r w:rsidRPr="00702B48">
        <w:rPr>
          <w:rFonts w:ascii="Arial" w:eastAsia="Times New Roman" w:hAnsi="Arial" w:cs="Arial"/>
          <w:b/>
          <w:bCs/>
          <w:color w:val="595959" w:themeColor="text1" w:themeTint="A6"/>
          <w:kern w:val="36"/>
          <w:sz w:val="40"/>
          <w:szCs w:val="36"/>
          <w:lang w:eastAsia="ru-RU"/>
        </w:rPr>
        <w:t xml:space="preserve"> материнского капитала</w:t>
      </w:r>
    </w:p>
    <w:p w:rsidR="009A328F" w:rsidRPr="004046B3" w:rsidRDefault="009A328F" w:rsidP="009A328F">
      <w:pPr>
        <w:suppressAutoHyphens/>
        <w:spacing w:after="0" w:line="240" w:lineRule="auto"/>
        <w:rPr>
          <w:rFonts w:ascii="Arial" w:eastAsia="Times New Roman" w:hAnsi="Arial" w:cs="Arial"/>
          <w:b/>
          <w:color w:val="595959"/>
          <w:sz w:val="28"/>
          <w:szCs w:val="24"/>
          <w:lang w:eastAsia="ar-SA"/>
        </w:rPr>
      </w:pPr>
      <w:r w:rsidRPr="004046B3">
        <w:rPr>
          <w:rFonts w:ascii="Arial" w:eastAsia="Times New Roman" w:hAnsi="Arial" w:cs="Arial"/>
          <w:b/>
          <w:color w:val="595959"/>
          <w:sz w:val="28"/>
          <w:szCs w:val="24"/>
          <w:lang w:eastAsia="ar-SA"/>
        </w:rPr>
        <w:t>Пресс-релиз</w:t>
      </w:r>
    </w:p>
    <w:p w:rsidR="009A328F" w:rsidRPr="004046B3" w:rsidRDefault="004766BF" w:rsidP="009A328F">
      <w:pPr>
        <w:suppressAutoHyphens/>
        <w:spacing w:after="0" w:line="240" w:lineRule="auto"/>
        <w:rPr>
          <w:rFonts w:ascii="Arial" w:eastAsia="Times New Roman" w:hAnsi="Arial" w:cs="Arial"/>
          <w:b/>
          <w:color w:val="595959"/>
          <w:sz w:val="28"/>
          <w:szCs w:val="24"/>
          <w:lang w:eastAsia="ar-SA"/>
        </w:rPr>
      </w:pPr>
      <w:r>
        <w:rPr>
          <w:rFonts w:ascii="Arial" w:eastAsia="Times New Roman" w:hAnsi="Arial" w:cs="Arial"/>
          <w:b/>
          <w:color w:val="595959"/>
          <w:sz w:val="28"/>
          <w:szCs w:val="24"/>
          <w:lang w:eastAsia="ar-SA"/>
        </w:rPr>
        <w:t>18</w:t>
      </w:r>
      <w:r w:rsidR="009A328F" w:rsidRPr="004046B3">
        <w:rPr>
          <w:rFonts w:ascii="Arial" w:eastAsia="Times New Roman" w:hAnsi="Arial" w:cs="Arial"/>
          <w:b/>
          <w:color w:val="595959"/>
          <w:sz w:val="28"/>
          <w:szCs w:val="24"/>
          <w:lang w:eastAsia="ar-SA"/>
        </w:rPr>
        <w:t>.</w:t>
      </w:r>
      <w:r>
        <w:rPr>
          <w:rFonts w:ascii="Arial" w:eastAsia="Times New Roman" w:hAnsi="Arial" w:cs="Arial"/>
          <w:b/>
          <w:color w:val="595959"/>
          <w:sz w:val="28"/>
          <w:szCs w:val="24"/>
          <w:lang w:eastAsia="ar-SA"/>
        </w:rPr>
        <w:t>0</w:t>
      </w:r>
      <w:r w:rsidR="0067050C">
        <w:rPr>
          <w:rFonts w:ascii="Arial" w:eastAsia="Times New Roman" w:hAnsi="Arial" w:cs="Arial"/>
          <w:b/>
          <w:color w:val="595959"/>
          <w:sz w:val="28"/>
          <w:szCs w:val="24"/>
          <w:lang w:eastAsia="ar-SA"/>
        </w:rPr>
        <w:t>2</w:t>
      </w:r>
      <w:r w:rsidR="009A328F" w:rsidRPr="004046B3">
        <w:rPr>
          <w:rFonts w:ascii="Arial" w:eastAsia="Times New Roman" w:hAnsi="Arial" w:cs="Arial"/>
          <w:b/>
          <w:color w:val="595959"/>
          <w:sz w:val="28"/>
          <w:szCs w:val="24"/>
          <w:lang w:eastAsia="ar-SA"/>
        </w:rPr>
        <w:t>.201</w:t>
      </w:r>
      <w:r>
        <w:rPr>
          <w:rFonts w:ascii="Arial" w:eastAsia="Times New Roman" w:hAnsi="Arial" w:cs="Arial"/>
          <w:b/>
          <w:color w:val="595959"/>
          <w:sz w:val="28"/>
          <w:szCs w:val="24"/>
          <w:lang w:eastAsia="ar-SA"/>
        </w:rPr>
        <w:t>9</w:t>
      </w:r>
      <w:r w:rsidR="009A328F" w:rsidRPr="004046B3">
        <w:rPr>
          <w:rFonts w:ascii="Arial" w:eastAsia="Times New Roman" w:hAnsi="Arial" w:cs="Arial"/>
          <w:b/>
          <w:color w:val="595959"/>
          <w:sz w:val="28"/>
          <w:szCs w:val="24"/>
          <w:lang w:eastAsia="ar-SA"/>
        </w:rPr>
        <w:t xml:space="preserve"> г.</w:t>
      </w:r>
    </w:p>
    <w:p w:rsidR="009A328F" w:rsidRDefault="009A328F" w:rsidP="009A328F">
      <w:pPr>
        <w:suppressAutoHyphens/>
        <w:spacing w:after="0" w:line="240" w:lineRule="auto"/>
        <w:rPr>
          <w:rFonts w:ascii="Arial" w:eastAsia="Times New Roman" w:hAnsi="Arial" w:cs="Arial"/>
          <w:b/>
          <w:color w:val="595959"/>
          <w:sz w:val="28"/>
          <w:szCs w:val="24"/>
          <w:lang w:eastAsia="ar-SA"/>
        </w:rPr>
      </w:pPr>
      <w:r w:rsidRPr="004046B3">
        <w:rPr>
          <w:rFonts w:ascii="Arial" w:eastAsia="Times New Roman" w:hAnsi="Arial" w:cs="Arial"/>
          <w:b/>
          <w:color w:val="595959"/>
          <w:sz w:val="28"/>
          <w:szCs w:val="24"/>
          <w:lang w:eastAsia="ar-SA"/>
        </w:rPr>
        <w:t>Нальчик. КБР.</w:t>
      </w:r>
    </w:p>
    <w:p w:rsidR="009A328F" w:rsidRDefault="009A328F" w:rsidP="009A328F">
      <w:pPr>
        <w:suppressAutoHyphens/>
        <w:spacing w:after="0" w:line="240" w:lineRule="auto"/>
        <w:rPr>
          <w:rFonts w:ascii="Arial" w:eastAsia="Times New Roman" w:hAnsi="Arial" w:cs="Arial"/>
          <w:b/>
          <w:color w:val="595959"/>
          <w:sz w:val="28"/>
          <w:szCs w:val="24"/>
          <w:lang w:eastAsia="ar-SA"/>
        </w:rPr>
      </w:pPr>
    </w:p>
    <w:p w:rsidR="0050140D" w:rsidRPr="0050140D" w:rsidRDefault="00702B48" w:rsidP="0050140D">
      <w:pPr>
        <w:spacing w:after="240" w:line="360" w:lineRule="auto"/>
        <w:jc w:val="both"/>
        <w:textAlignment w:val="baseline"/>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Напомним, что </w:t>
      </w:r>
      <w:r w:rsidR="0050140D" w:rsidRPr="0050140D">
        <w:rPr>
          <w:rFonts w:ascii="Arial" w:eastAsia="Times New Roman" w:hAnsi="Arial" w:cs="Arial"/>
          <w:b/>
          <w:color w:val="595959" w:themeColor="text1" w:themeTint="A6"/>
          <w:sz w:val="24"/>
          <w:szCs w:val="24"/>
          <w:lang w:eastAsia="ru-RU"/>
        </w:rPr>
        <w:t xml:space="preserve">Пенсионный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w:t>
      </w:r>
      <w:r w:rsidR="00874C48">
        <w:rPr>
          <w:rFonts w:ascii="Arial" w:eastAsia="Times New Roman" w:hAnsi="Arial" w:cs="Arial"/>
          <w:b/>
          <w:color w:val="595959" w:themeColor="text1" w:themeTint="A6"/>
          <w:sz w:val="24"/>
          <w:szCs w:val="24"/>
          <w:lang w:eastAsia="ru-RU"/>
        </w:rPr>
        <w:t>подаёт</w:t>
      </w:r>
      <w:r w:rsidR="0050140D" w:rsidRPr="0050140D">
        <w:rPr>
          <w:rFonts w:ascii="Arial" w:eastAsia="Times New Roman" w:hAnsi="Arial" w:cs="Arial"/>
          <w:b/>
          <w:color w:val="595959" w:themeColor="text1" w:themeTint="A6"/>
          <w:sz w:val="24"/>
          <w:szCs w:val="24"/>
          <w:lang w:eastAsia="ru-RU"/>
        </w:rPr>
        <w:t xml:space="preserve">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1,5-кратные прожиточные минимумы во всех субъектах РФ приведены в таблице ниже. Для большего удобства в таблице также приведен максимальный месячный доход семей из 3 и 4 человек, дающий им право на ежемесячную выплату.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50140D">
        <w:rPr>
          <w:rFonts w:ascii="Arial" w:eastAsia="Times New Roman" w:hAnsi="Arial" w:cs="Arial"/>
          <w:color w:val="595959" w:themeColor="text1" w:themeTint="A6"/>
          <w:sz w:val="24"/>
          <w:szCs w:val="24"/>
          <w:lang w:eastAsia="ru-RU"/>
        </w:rPr>
        <w:t>средства</w:t>
      </w:r>
      <w:proofErr w:type="gramEnd"/>
      <w:r w:rsidRPr="0050140D">
        <w:rPr>
          <w:rFonts w:ascii="Arial" w:eastAsia="Times New Roman" w:hAnsi="Arial" w:cs="Arial"/>
          <w:color w:val="595959" w:themeColor="text1" w:themeTint="A6"/>
          <w:sz w:val="24"/>
          <w:szCs w:val="24"/>
          <w:lang w:eastAsia="ru-RU"/>
        </w:rPr>
        <w:t xml:space="preserve"> в </w:t>
      </w:r>
      <w:r w:rsidRPr="0050140D">
        <w:rPr>
          <w:rFonts w:ascii="Arial" w:eastAsia="Times New Roman" w:hAnsi="Arial" w:cs="Arial"/>
          <w:color w:val="595959" w:themeColor="text1" w:themeTint="A6"/>
          <w:sz w:val="24"/>
          <w:szCs w:val="24"/>
          <w:lang w:eastAsia="ru-RU"/>
        </w:rPr>
        <w:lastRenderedPageBreak/>
        <w:t>том числе и за месяцы до обращения. Если обратиться позднее шести месяцев, выплата устанавливается со дня подачи заявления.</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Заявление о назначении ежемесячной выплаты можно подать в клиентской службе Пенсионного фонда России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w:t>
      </w:r>
      <w:r w:rsidR="009A0E91">
        <w:rPr>
          <w:rFonts w:ascii="Arial" w:eastAsia="Times New Roman" w:hAnsi="Arial" w:cs="Arial"/>
          <w:color w:val="595959" w:themeColor="text1" w:themeTint="A6"/>
          <w:sz w:val="24"/>
          <w:szCs w:val="24"/>
          <w:lang w:eastAsia="ru-RU"/>
        </w:rPr>
        <w:t>9</w:t>
      </w:r>
      <w:r w:rsidRPr="0050140D">
        <w:rPr>
          <w:rFonts w:ascii="Arial" w:eastAsia="Times New Roman" w:hAnsi="Arial" w:cs="Arial"/>
          <w:color w:val="595959" w:themeColor="text1" w:themeTint="A6"/>
          <w:sz w:val="24"/>
          <w:szCs w:val="24"/>
          <w:lang w:eastAsia="ru-RU"/>
        </w:rPr>
        <w:t xml:space="preserve"> году, ее размер составит прожиточный минимум для детей за II квартал 201</w:t>
      </w:r>
      <w:r w:rsidR="009A0E91">
        <w:rPr>
          <w:rFonts w:ascii="Arial" w:eastAsia="Times New Roman" w:hAnsi="Arial" w:cs="Arial"/>
          <w:color w:val="595959" w:themeColor="text1" w:themeTint="A6"/>
          <w:sz w:val="24"/>
          <w:szCs w:val="24"/>
          <w:lang w:eastAsia="ru-RU"/>
        </w:rPr>
        <w:t>8</w:t>
      </w:r>
      <w:r w:rsidRPr="0050140D">
        <w:rPr>
          <w:rFonts w:ascii="Arial" w:eastAsia="Times New Roman" w:hAnsi="Arial" w:cs="Arial"/>
          <w:color w:val="595959" w:themeColor="text1" w:themeTint="A6"/>
          <w:sz w:val="24"/>
          <w:szCs w:val="24"/>
          <w:lang w:eastAsia="ru-RU"/>
        </w:rPr>
        <w:t xml:space="preserve"> года. Все размеры также указаны в таблице ниже.</w:t>
      </w:r>
    </w:p>
    <w:p w:rsid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826A1F" w:rsidRPr="009C5CA4" w:rsidRDefault="00826A1F" w:rsidP="00826A1F">
      <w:pPr>
        <w:rPr>
          <w:rStyle w:val="a5"/>
          <w:rFonts w:ascii="Arial" w:hAnsi="Arial" w:cs="Arial"/>
          <w:color w:val="595959" w:themeColor="text1" w:themeTint="A6"/>
          <w:sz w:val="24"/>
          <w:szCs w:val="24"/>
          <w:bdr w:val="none" w:sz="0" w:space="0" w:color="auto" w:frame="1"/>
        </w:rPr>
      </w:pPr>
      <w:r w:rsidRPr="009C5CA4">
        <w:rPr>
          <w:rStyle w:val="a5"/>
          <w:rFonts w:ascii="Arial" w:hAnsi="Arial" w:cs="Arial"/>
          <w:color w:val="595959" w:themeColor="text1" w:themeTint="A6"/>
          <w:sz w:val="24"/>
          <w:szCs w:val="24"/>
          <w:bdr w:val="none" w:sz="0" w:space="0" w:color="auto" w:frame="1"/>
        </w:rPr>
        <w:t>Прожиточный минимум и доход семьи в Кабардино-Балкарской республике</w:t>
      </w:r>
    </w:p>
    <w:tbl>
      <w:tblPr>
        <w:tblW w:w="11210" w:type="dxa"/>
        <w:shd w:val="clear" w:color="auto" w:fill="FFFFFF"/>
        <w:tblLayout w:type="fixed"/>
        <w:tblCellMar>
          <w:left w:w="0" w:type="dxa"/>
          <w:right w:w="0" w:type="dxa"/>
        </w:tblCellMar>
        <w:tblLook w:val="04A0" w:firstRow="1" w:lastRow="0" w:firstColumn="1" w:lastColumn="0" w:noHBand="0" w:noVBand="1"/>
      </w:tblPr>
      <w:tblGrid>
        <w:gridCol w:w="1586"/>
        <w:gridCol w:w="2268"/>
        <w:gridCol w:w="2425"/>
        <w:gridCol w:w="1561"/>
        <w:gridCol w:w="1377"/>
        <w:gridCol w:w="1993"/>
      </w:tblGrid>
      <w:tr w:rsidR="00826A1F" w:rsidRPr="009C5CA4" w:rsidTr="00BA1806">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Субъект РФ</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Прожиточный минимум трудоспособного гражданина в субъекте РФ</w:t>
            </w:r>
          </w:p>
        </w:tc>
        <w:tc>
          <w:tcPr>
            <w:tcW w:w="242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на члена семьи из расчета 1,5 прожиточного минимума трудоспособного гражданина</w:t>
            </w:r>
          </w:p>
        </w:tc>
        <w:tc>
          <w:tcPr>
            <w:tcW w:w="156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семьи из 4 человек в 2017 году (родители и два ребенка)</w:t>
            </w:r>
          </w:p>
        </w:tc>
        <w:tc>
          <w:tcPr>
            <w:tcW w:w="137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семьи из 3 человек в 2017 году (мама и два ребенка)</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Размер ежемесячной выплаты семье - прожиточный минимум ребенка в субъекте РФ</w:t>
            </w:r>
          </w:p>
        </w:tc>
      </w:tr>
      <w:tr w:rsidR="00826A1F" w:rsidRPr="009C5CA4" w:rsidTr="00BA1806">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Кабардино-Балкарская Республика</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9A0E91"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A0E91">
              <w:rPr>
                <w:rFonts w:ascii="Arial" w:eastAsia="Times New Roman" w:hAnsi="Arial" w:cs="Arial"/>
                <w:b/>
                <w:bCs/>
                <w:color w:val="595959" w:themeColor="text1" w:themeTint="A6"/>
                <w:sz w:val="18"/>
                <w:szCs w:val="18"/>
                <w:bdr w:val="none" w:sz="0" w:space="0" w:color="auto" w:frame="1"/>
                <w:lang w:eastAsia="ru-RU"/>
              </w:rPr>
              <w:t>11383,00</w:t>
            </w:r>
          </w:p>
        </w:tc>
        <w:tc>
          <w:tcPr>
            <w:tcW w:w="242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9A0E91"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A0E91">
              <w:rPr>
                <w:rFonts w:ascii="Arial" w:eastAsia="Times New Roman" w:hAnsi="Arial" w:cs="Arial"/>
                <w:b/>
                <w:bCs/>
                <w:color w:val="595959" w:themeColor="text1" w:themeTint="A6"/>
                <w:sz w:val="18"/>
                <w:szCs w:val="18"/>
                <w:bdr w:val="none" w:sz="0" w:space="0" w:color="auto" w:frame="1"/>
                <w:lang w:eastAsia="ru-RU"/>
              </w:rPr>
              <w:t>17074,50</w:t>
            </w:r>
          </w:p>
        </w:tc>
        <w:tc>
          <w:tcPr>
            <w:tcW w:w="156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9A0E91"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A0E91">
              <w:rPr>
                <w:rFonts w:ascii="Arial" w:eastAsia="Times New Roman" w:hAnsi="Arial" w:cs="Arial"/>
                <w:b/>
                <w:bCs/>
                <w:color w:val="595959" w:themeColor="text1" w:themeTint="A6"/>
                <w:sz w:val="18"/>
                <w:szCs w:val="18"/>
                <w:bdr w:val="none" w:sz="0" w:space="0" w:color="auto" w:frame="1"/>
                <w:lang w:eastAsia="ru-RU"/>
              </w:rPr>
              <w:t>68296,00</w:t>
            </w:r>
          </w:p>
        </w:tc>
        <w:tc>
          <w:tcPr>
            <w:tcW w:w="137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9A0E91"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A0E91">
              <w:rPr>
                <w:rFonts w:ascii="Arial" w:eastAsia="Times New Roman" w:hAnsi="Arial" w:cs="Arial"/>
                <w:b/>
                <w:bCs/>
                <w:color w:val="595959" w:themeColor="text1" w:themeTint="A6"/>
                <w:sz w:val="18"/>
                <w:szCs w:val="18"/>
                <w:bdr w:val="none" w:sz="0" w:space="0" w:color="auto" w:frame="1"/>
                <w:lang w:eastAsia="ru-RU"/>
              </w:rPr>
              <w:t>51223,50</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9A0E91"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A0E91">
              <w:rPr>
                <w:rFonts w:ascii="Arial" w:eastAsia="Times New Roman" w:hAnsi="Arial" w:cs="Arial"/>
                <w:b/>
                <w:bCs/>
                <w:color w:val="595959" w:themeColor="text1" w:themeTint="A6"/>
                <w:sz w:val="18"/>
                <w:szCs w:val="18"/>
                <w:bdr w:val="none" w:sz="0" w:space="0" w:color="auto" w:frame="1"/>
                <w:lang w:eastAsia="ru-RU"/>
              </w:rPr>
              <w:t>11978,00</w:t>
            </w:r>
          </w:p>
        </w:tc>
      </w:tr>
    </w:tbl>
    <w:p w:rsidR="00826A1F" w:rsidRDefault="00826A1F" w:rsidP="00826A1F">
      <w:pPr>
        <w:rPr>
          <w:rFonts w:ascii="Arial" w:hAnsi="Arial" w:cs="Arial"/>
          <w:color w:val="595959" w:themeColor="text1" w:themeTint="A6"/>
          <w:sz w:val="24"/>
          <w:szCs w:val="24"/>
        </w:rPr>
      </w:pPr>
    </w:p>
    <w:p w:rsidR="009A0E91" w:rsidRDefault="009A0E91" w:rsidP="009A0E91">
      <w:pPr>
        <w:pStyle w:val="a7"/>
        <w:ind w:firstLine="4962"/>
        <w:rPr>
          <w:rFonts w:ascii="Arial" w:hAnsi="Arial" w:cs="Arial"/>
          <w:b/>
          <w:color w:val="404040" w:themeColor="text1" w:themeTint="BF"/>
          <w:sz w:val="24"/>
          <w:szCs w:val="28"/>
        </w:rPr>
      </w:pPr>
      <w:r>
        <w:rPr>
          <w:rFonts w:ascii="Arial" w:hAnsi="Arial" w:cs="Arial"/>
          <w:b/>
          <w:color w:val="404040" w:themeColor="text1" w:themeTint="BF"/>
          <w:sz w:val="24"/>
          <w:szCs w:val="28"/>
        </w:rPr>
        <w:t>Пресс-служба</w:t>
      </w:r>
    </w:p>
    <w:p w:rsidR="009A0E91" w:rsidRDefault="009A0E91" w:rsidP="009A0E91">
      <w:pPr>
        <w:pStyle w:val="a7"/>
        <w:ind w:firstLine="4962"/>
        <w:rPr>
          <w:rFonts w:ascii="Arial" w:hAnsi="Arial" w:cs="Arial"/>
          <w:b/>
          <w:color w:val="404040" w:themeColor="text1" w:themeTint="BF"/>
          <w:sz w:val="24"/>
          <w:szCs w:val="28"/>
        </w:rPr>
      </w:pPr>
      <w:r>
        <w:rPr>
          <w:rFonts w:ascii="Arial" w:hAnsi="Arial" w:cs="Arial"/>
          <w:b/>
          <w:color w:val="404040" w:themeColor="text1" w:themeTint="BF"/>
          <w:sz w:val="24"/>
          <w:szCs w:val="28"/>
        </w:rPr>
        <w:t>Отделения Пенсионного фонда РФ</w:t>
      </w:r>
    </w:p>
    <w:p w:rsidR="009A0E91" w:rsidRDefault="009A0E91" w:rsidP="009A0E91">
      <w:pPr>
        <w:pStyle w:val="a7"/>
        <w:ind w:firstLine="4962"/>
        <w:rPr>
          <w:rFonts w:ascii="Arial" w:hAnsi="Arial" w:cs="Arial"/>
          <w:b/>
          <w:color w:val="404040" w:themeColor="text1" w:themeTint="BF"/>
          <w:sz w:val="24"/>
          <w:szCs w:val="28"/>
        </w:rPr>
      </w:pPr>
      <w:r>
        <w:rPr>
          <w:rFonts w:ascii="Arial" w:hAnsi="Arial" w:cs="Arial"/>
          <w:b/>
          <w:color w:val="404040" w:themeColor="text1" w:themeTint="BF"/>
          <w:sz w:val="24"/>
          <w:szCs w:val="28"/>
        </w:rPr>
        <w:t>по Кабардино-Балкарской республике</w:t>
      </w:r>
    </w:p>
    <w:p w:rsidR="009A0E91" w:rsidRPr="00702B48" w:rsidRDefault="009A0E91" w:rsidP="009A0E91">
      <w:pPr>
        <w:pStyle w:val="a7"/>
        <w:ind w:firstLine="4962"/>
        <w:rPr>
          <w:rFonts w:ascii="Arial" w:hAnsi="Arial" w:cs="Arial"/>
          <w:b/>
          <w:color w:val="404040" w:themeColor="text1" w:themeTint="BF"/>
          <w:sz w:val="24"/>
          <w:szCs w:val="28"/>
        </w:rPr>
      </w:pPr>
      <w:bookmarkStart w:id="0" w:name="_GoBack"/>
      <w:r w:rsidRPr="00702B48">
        <w:rPr>
          <w:rFonts w:ascii="Arial" w:hAnsi="Arial" w:cs="Arial"/>
          <w:b/>
          <w:color w:val="404040" w:themeColor="text1" w:themeTint="BF"/>
          <w:sz w:val="24"/>
          <w:szCs w:val="28"/>
        </w:rPr>
        <w:t xml:space="preserve">г. Нальчик, ул. </w:t>
      </w:r>
      <w:proofErr w:type="spellStart"/>
      <w:r w:rsidRPr="00702B48">
        <w:rPr>
          <w:rFonts w:ascii="Arial" w:hAnsi="Arial" w:cs="Arial"/>
          <w:b/>
          <w:color w:val="404040" w:themeColor="text1" w:themeTint="BF"/>
          <w:sz w:val="24"/>
          <w:szCs w:val="28"/>
        </w:rPr>
        <w:t>Пачева</w:t>
      </w:r>
      <w:proofErr w:type="spellEnd"/>
      <w:r w:rsidRPr="00702B48">
        <w:rPr>
          <w:rFonts w:ascii="Arial" w:hAnsi="Arial" w:cs="Arial"/>
          <w:b/>
          <w:color w:val="404040" w:themeColor="text1" w:themeTint="BF"/>
          <w:sz w:val="24"/>
          <w:szCs w:val="28"/>
        </w:rPr>
        <w:t xml:space="preserve"> 19 «а»,</w:t>
      </w:r>
    </w:p>
    <w:p w:rsidR="009A0E91" w:rsidRPr="00702B48" w:rsidRDefault="009A0E91" w:rsidP="009A0E91">
      <w:pPr>
        <w:pStyle w:val="a7"/>
        <w:ind w:firstLine="4962"/>
        <w:rPr>
          <w:rFonts w:ascii="Arial" w:hAnsi="Arial" w:cs="Arial"/>
          <w:b/>
          <w:color w:val="404040" w:themeColor="text1" w:themeTint="BF"/>
          <w:sz w:val="24"/>
          <w:szCs w:val="28"/>
        </w:rPr>
      </w:pPr>
      <w:r w:rsidRPr="00702B48">
        <w:rPr>
          <w:rFonts w:ascii="Arial" w:hAnsi="Arial" w:cs="Arial"/>
          <w:b/>
          <w:color w:val="404040" w:themeColor="text1" w:themeTint="BF"/>
          <w:sz w:val="24"/>
          <w:szCs w:val="28"/>
        </w:rPr>
        <w:t>Офис # 101,</w:t>
      </w:r>
    </w:p>
    <w:p w:rsidR="009A0E91" w:rsidRPr="00702B48" w:rsidRDefault="009A0E91" w:rsidP="009A0E91">
      <w:pPr>
        <w:pStyle w:val="a7"/>
        <w:ind w:firstLine="4962"/>
        <w:rPr>
          <w:rFonts w:ascii="Arial" w:hAnsi="Arial" w:cs="Arial"/>
          <w:b/>
          <w:color w:val="404040" w:themeColor="text1" w:themeTint="BF"/>
          <w:sz w:val="24"/>
          <w:szCs w:val="28"/>
        </w:rPr>
      </w:pPr>
      <w:r w:rsidRPr="00702B48">
        <w:rPr>
          <w:rFonts w:ascii="Arial" w:hAnsi="Arial" w:cs="Arial"/>
          <w:b/>
          <w:color w:val="404040" w:themeColor="text1" w:themeTint="BF"/>
          <w:sz w:val="24"/>
          <w:szCs w:val="28"/>
        </w:rPr>
        <w:t>Вебсайт: http://www.pfrf.ru/branches/kbr/news/</w:t>
      </w:r>
    </w:p>
    <w:p w:rsidR="009A0E91" w:rsidRPr="00702B48" w:rsidRDefault="009A0E91" w:rsidP="009A0E91">
      <w:pPr>
        <w:pStyle w:val="a7"/>
        <w:ind w:firstLine="4962"/>
        <w:rPr>
          <w:rFonts w:ascii="Arial" w:hAnsi="Arial" w:cs="Arial"/>
          <w:b/>
          <w:color w:val="404040" w:themeColor="text1" w:themeTint="BF"/>
          <w:sz w:val="24"/>
          <w:szCs w:val="28"/>
          <w:lang w:val="en-US"/>
        </w:rPr>
      </w:pPr>
      <w:r w:rsidRPr="00702B48">
        <w:rPr>
          <w:rFonts w:ascii="Arial" w:hAnsi="Arial" w:cs="Arial"/>
          <w:b/>
          <w:color w:val="404040" w:themeColor="text1" w:themeTint="BF"/>
          <w:sz w:val="24"/>
          <w:szCs w:val="28"/>
          <w:lang w:val="en-US"/>
        </w:rPr>
        <w:t xml:space="preserve">E-mail: </w:t>
      </w:r>
      <w:hyperlink r:id="rId5" w:history="1">
        <w:r w:rsidRPr="00702B48">
          <w:rPr>
            <w:rStyle w:val="a6"/>
            <w:rFonts w:ascii="Arial" w:hAnsi="Arial" w:cs="Arial"/>
            <w:b/>
            <w:sz w:val="24"/>
            <w:szCs w:val="28"/>
            <w:lang w:val="en-US"/>
          </w:rPr>
          <w:t>opfr_po_kbr@mail.ru</w:t>
        </w:r>
      </w:hyperlink>
    </w:p>
    <w:p w:rsidR="009A0E91" w:rsidRPr="00702B48" w:rsidRDefault="009A0E91" w:rsidP="009A0E91">
      <w:pPr>
        <w:pStyle w:val="a7"/>
        <w:ind w:firstLine="4962"/>
        <w:rPr>
          <w:rFonts w:ascii="Arial" w:hAnsi="Arial" w:cs="Arial"/>
          <w:b/>
          <w:color w:val="404040" w:themeColor="text1" w:themeTint="BF"/>
          <w:sz w:val="24"/>
          <w:szCs w:val="28"/>
          <w:lang w:val="en-US"/>
        </w:rPr>
      </w:pPr>
      <w:r w:rsidRPr="00702B48">
        <w:rPr>
          <w:rFonts w:ascii="Arial" w:hAnsi="Arial" w:cs="Arial"/>
          <w:b/>
          <w:color w:val="404040" w:themeColor="text1" w:themeTint="BF"/>
          <w:sz w:val="24"/>
          <w:szCs w:val="28"/>
          <w:lang w:val="en-US"/>
        </w:rPr>
        <w:t>https://www.instagram.com/opfr_po_kbr/</w:t>
      </w:r>
    </w:p>
    <w:bookmarkEnd w:id="0"/>
    <w:p w:rsidR="00924688" w:rsidRPr="00702B48" w:rsidRDefault="00924688">
      <w:pPr>
        <w:rPr>
          <w:b/>
          <w:lang w:val="en-US"/>
        </w:rPr>
      </w:pPr>
    </w:p>
    <w:sectPr w:rsidR="00924688" w:rsidRPr="00702B48" w:rsidSect="005014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0D"/>
    <w:rsid w:val="00413E32"/>
    <w:rsid w:val="004766BF"/>
    <w:rsid w:val="0050140D"/>
    <w:rsid w:val="00520CC7"/>
    <w:rsid w:val="0067050C"/>
    <w:rsid w:val="00702B48"/>
    <w:rsid w:val="00826A1F"/>
    <w:rsid w:val="00874C48"/>
    <w:rsid w:val="00924688"/>
    <w:rsid w:val="009A0E91"/>
    <w:rsid w:val="009A328F"/>
    <w:rsid w:val="00BA4F3E"/>
    <w:rsid w:val="00BA67DE"/>
    <w:rsid w:val="00DC2B45"/>
    <w:rsid w:val="00EF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40D"/>
    <w:rPr>
      <w:rFonts w:ascii="Tahoma" w:hAnsi="Tahoma" w:cs="Tahoma"/>
      <w:sz w:val="16"/>
      <w:szCs w:val="16"/>
    </w:rPr>
  </w:style>
  <w:style w:type="character" w:styleId="a5">
    <w:name w:val="Strong"/>
    <w:basedOn w:val="a0"/>
    <w:uiPriority w:val="22"/>
    <w:qFormat/>
    <w:rsid w:val="00826A1F"/>
    <w:rPr>
      <w:b/>
      <w:bCs/>
    </w:rPr>
  </w:style>
  <w:style w:type="character" w:styleId="a6">
    <w:name w:val="Hyperlink"/>
    <w:basedOn w:val="a0"/>
    <w:uiPriority w:val="99"/>
    <w:semiHidden/>
    <w:unhideWhenUsed/>
    <w:rsid w:val="009A0E91"/>
    <w:rPr>
      <w:color w:val="0000FF" w:themeColor="hyperlink"/>
      <w:u w:val="single"/>
    </w:rPr>
  </w:style>
  <w:style w:type="paragraph" w:styleId="a7">
    <w:name w:val="No Spacing"/>
    <w:uiPriority w:val="1"/>
    <w:qFormat/>
    <w:rsid w:val="009A0E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40D"/>
    <w:rPr>
      <w:rFonts w:ascii="Tahoma" w:hAnsi="Tahoma" w:cs="Tahoma"/>
      <w:sz w:val="16"/>
      <w:szCs w:val="16"/>
    </w:rPr>
  </w:style>
  <w:style w:type="character" w:styleId="a5">
    <w:name w:val="Strong"/>
    <w:basedOn w:val="a0"/>
    <w:uiPriority w:val="22"/>
    <w:qFormat/>
    <w:rsid w:val="00826A1F"/>
    <w:rPr>
      <w:b/>
      <w:bCs/>
    </w:rPr>
  </w:style>
  <w:style w:type="character" w:styleId="a6">
    <w:name w:val="Hyperlink"/>
    <w:basedOn w:val="a0"/>
    <w:uiPriority w:val="99"/>
    <w:semiHidden/>
    <w:unhideWhenUsed/>
    <w:rsid w:val="009A0E91"/>
    <w:rPr>
      <w:color w:val="0000FF" w:themeColor="hyperlink"/>
      <w:u w:val="single"/>
    </w:rPr>
  </w:style>
  <w:style w:type="paragraph" w:styleId="a7">
    <w:name w:val="No Spacing"/>
    <w:uiPriority w:val="1"/>
    <w:qFormat/>
    <w:rsid w:val="009A0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250">
      <w:bodyDiv w:val="1"/>
      <w:marLeft w:val="0"/>
      <w:marRight w:val="0"/>
      <w:marTop w:val="0"/>
      <w:marBottom w:val="0"/>
      <w:divBdr>
        <w:top w:val="none" w:sz="0" w:space="0" w:color="auto"/>
        <w:left w:val="none" w:sz="0" w:space="0" w:color="auto"/>
        <w:bottom w:val="none" w:sz="0" w:space="0" w:color="auto"/>
        <w:right w:val="none" w:sz="0" w:space="0" w:color="auto"/>
      </w:divBdr>
      <w:divsChild>
        <w:div w:id="1768043573">
          <w:marLeft w:val="0"/>
          <w:marRight w:val="0"/>
          <w:marTop w:val="0"/>
          <w:marBottom w:val="0"/>
          <w:divBdr>
            <w:top w:val="none" w:sz="0" w:space="0" w:color="auto"/>
            <w:left w:val="none" w:sz="0" w:space="0" w:color="auto"/>
            <w:bottom w:val="none" w:sz="0" w:space="0" w:color="auto"/>
            <w:right w:val="none" w:sz="0" w:space="0" w:color="auto"/>
          </w:divBdr>
          <w:divsChild>
            <w:div w:id="1529641058">
              <w:marLeft w:val="0"/>
              <w:marRight w:val="0"/>
              <w:marTop w:val="0"/>
              <w:marBottom w:val="0"/>
              <w:divBdr>
                <w:top w:val="none" w:sz="0" w:space="0" w:color="auto"/>
                <w:left w:val="none" w:sz="0" w:space="0" w:color="auto"/>
                <w:bottom w:val="none" w:sz="0" w:space="0" w:color="auto"/>
                <w:right w:val="none" w:sz="0" w:space="0" w:color="auto"/>
              </w:divBdr>
            </w:div>
          </w:divsChild>
        </w:div>
        <w:div w:id="1064065928">
          <w:marLeft w:val="0"/>
          <w:marRight w:val="0"/>
          <w:marTop w:val="0"/>
          <w:marBottom w:val="0"/>
          <w:divBdr>
            <w:top w:val="none" w:sz="0" w:space="0" w:color="auto"/>
            <w:left w:val="none" w:sz="0" w:space="0" w:color="auto"/>
            <w:bottom w:val="none" w:sz="0" w:space="0" w:color="auto"/>
            <w:right w:val="none" w:sz="0" w:space="0" w:color="auto"/>
          </w:divBdr>
          <w:divsChild>
            <w:div w:id="432435229">
              <w:marLeft w:val="0"/>
              <w:marRight w:val="0"/>
              <w:marTop w:val="0"/>
              <w:marBottom w:val="0"/>
              <w:divBdr>
                <w:top w:val="none" w:sz="0" w:space="0" w:color="auto"/>
                <w:left w:val="none" w:sz="0" w:space="0" w:color="auto"/>
                <w:bottom w:val="none" w:sz="0" w:space="0" w:color="auto"/>
                <w:right w:val="none" w:sz="0" w:space="0" w:color="auto"/>
              </w:divBdr>
              <w:divsChild>
                <w:div w:id="1905027053">
                  <w:marLeft w:val="0"/>
                  <w:marRight w:val="0"/>
                  <w:marTop w:val="0"/>
                  <w:marBottom w:val="0"/>
                  <w:divBdr>
                    <w:top w:val="none" w:sz="0" w:space="0" w:color="auto"/>
                    <w:left w:val="none" w:sz="0" w:space="0" w:color="auto"/>
                    <w:bottom w:val="none" w:sz="0" w:space="0" w:color="auto"/>
                    <w:right w:val="none" w:sz="0" w:space="0" w:color="auto"/>
                  </w:divBdr>
                  <w:divsChild>
                    <w:div w:id="15711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fr_po_kb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610</Words>
  <Characters>3483</Characters>
  <Application>Microsoft Office Word</Application>
  <DocSecurity>0</DocSecurity>
  <Lines>29</Lines>
  <Paragraphs>8</Paragraphs>
  <ScaleCrop>false</ScaleCrop>
  <Company>Kraftway</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Михаил В. Битоков</cp:lastModifiedBy>
  <cp:revision>13</cp:revision>
  <dcterms:created xsi:type="dcterms:W3CDTF">2018-01-11T07:56:00Z</dcterms:created>
  <dcterms:modified xsi:type="dcterms:W3CDTF">2019-02-20T06:29:00Z</dcterms:modified>
</cp:coreProperties>
</file>