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FA" w:rsidRPr="00FB2EC3" w:rsidRDefault="009578FA" w:rsidP="009578FA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9578FA">
        <w:rPr>
          <w:rFonts w:ascii="Arial" w:hAnsi="Arial" w:cs="Arial"/>
          <w:b/>
          <w:color w:val="595959" w:themeColor="text1" w:themeTint="A6"/>
          <w:sz w:val="36"/>
          <w:szCs w:val="36"/>
        </w:rPr>
        <w:t>Граждане стали активнее использовать личный кабинет для перевода пенсионных накоплений</w:t>
      </w:r>
    </w:p>
    <w:p w:rsidR="009578FA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9578FA" w:rsidRDefault="008E1FD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11</w:t>
      </w:r>
      <w:bookmarkStart w:id="0" w:name="_GoBack"/>
      <w:bookmarkEnd w:id="0"/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.0</w:t>
      </w:r>
      <w:r w:rsidR="00FB2EC3" w:rsidRPr="00FE49B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9578FA" w:rsidRP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9578FA" w:rsidRPr="00FB2EC3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9578FA" w:rsidRPr="00FB2EC3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b/>
          <w:color w:val="595959" w:themeColor="text1" w:themeTint="A6"/>
          <w:sz w:val="24"/>
          <w:szCs w:val="24"/>
        </w:rPr>
        <w:t>Пенсионный фонд России завершил прием заявлений граждан о переводе пенсионных накоплений в рамках переходной кампании 2018 года. Согласно подведенным итогам, за прошлый год поступило 1 956,2 тыс. заявлений. По сравнению с кампанией 2017 года их число уменьшилось в 3,2 раза.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Для подачи заявлений о переводе пенсионных накоплений граждане стали активнее использовать свои личные кабинеты. Доля электронных заявлений, поступивших через Портал госуслуг и сайт ПФР, выросла в 2018-м до 13,4%. Годом ранее она составляла только 0,3%.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Количество заявлений о досрочном переходе составило 98,5%. Больше всего из них (58,8%) касаются досрочных переходов из одного в другой НПФ, 36,9% заявлений – переходов из ПФР в НПФ. В 4,3% заявлений средства досрочно переводятся из НПФ в ПФР.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Пенсионный фонд рассмотрит поданные гражданами заявления до 1 марта 2019 года. Средства пенсионных накоплений при этом будут переданы в негосударственные пенсионные фонды и управляющие компании до 31 марта 2019 года.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В связи с поправками, вступившими в силу с 1 января 2019 года (федеральный закон № 269-ФЗ от 29 июля 2018 года), прием заявлений застрахованных лиц о переходе в НПФ или ПФР, включая досрочный переход, а также уведомлений о замене страховщика и отказе от смены страховщика происходит в электронной форме через Портал госуслуг. Заявление можно также подать лично или через законного представителя в территориальных органах Пенсионного фонда России.</w:t>
      </w:r>
    </w:p>
    <w:p w:rsidR="00924688" w:rsidRPr="00FB2EC3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Все информационно-технологические решения по федеральному закону № 269-ФЗ полностью реализованы: при подаче досрочного заявления застрахованный уведомляется о возможной потере инвестдохода.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>
          <w:rPr>
            <w:rStyle w:val="a3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FE49BF" w:rsidRDefault="00FE49BF" w:rsidP="00FE49BF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8FA" w:rsidRPr="00C37B25" w:rsidRDefault="009578FA" w:rsidP="00FE49BF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</w:p>
    <w:sectPr w:rsidR="009578FA" w:rsidRPr="00C37B25" w:rsidSect="009578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FA"/>
    <w:rsid w:val="008E1FDA"/>
    <w:rsid w:val="00924688"/>
    <w:rsid w:val="009578FA"/>
    <w:rsid w:val="00BA67DE"/>
    <w:rsid w:val="00C37B25"/>
    <w:rsid w:val="00FA5C79"/>
    <w:rsid w:val="00FB2EC3"/>
    <w:rsid w:val="00FE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8FA"/>
    <w:rPr>
      <w:color w:val="0000FF" w:themeColor="hyperlink"/>
      <w:u w:val="single"/>
    </w:rPr>
  </w:style>
  <w:style w:type="paragraph" w:styleId="a4">
    <w:name w:val="No Spacing"/>
    <w:uiPriority w:val="1"/>
    <w:qFormat/>
    <w:rsid w:val="00FE4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8FA"/>
    <w:rPr>
      <w:color w:val="0000FF" w:themeColor="hyperlink"/>
      <w:u w:val="single"/>
    </w:rPr>
  </w:style>
  <w:style w:type="paragraph" w:styleId="a4">
    <w:name w:val="No Spacing"/>
    <w:uiPriority w:val="1"/>
    <w:qFormat/>
    <w:rsid w:val="00FE4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1731</Characters>
  <Application>Microsoft Office Word</Application>
  <DocSecurity>0</DocSecurity>
  <Lines>14</Lines>
  <Paragraphs>4</Paragraphs>
  <ScaleCrop>false</ScaleCrop>
  <Company>Kraftway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2019-01-30T06:40:00Z</dcterms:created>
  <dcterms:modified xsi:type="dcterms:W3CDTF">2019-02-11T12:56:00Z</dcterms:modified>
</cp:coreProperties>
</file>